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D13" w:rsidRPr="004042D0" w:rsidRDefault="005268BD" w:rsidP="009F7D13">
      <w:pPr>
        <w:spacing w:line="360" w:lineRule="auto"/>
        <w:rPr>
          <w:b/>
          <w:color w:val="000000"/>
          <w:sz w:val="24"/>
          <w:szCs w:val="24"/>
        </w:rPr>
      </w:pPr>
      <w:r w:rsidRPr="004042D0">
        <w:rPr>
          <w:b/>
          <w:sz w:val="24"/>
          <w:szCs w:val="24"/>
        </w:rPr>
        <w:t xml:space="preserve">Psikiyatri Hemşireliği Anabilim </w:t>
      </w:r>
      <w:r w:rsidRPr="004042D0">
        <w:rPr>
          <w:b/>
          <w:color w:val="000000"/>
          <w:sz w:val="24"/>
          <w:szCs w:val="24"/>
        </w:rPr>
        <w:t>Dalı Yüksek Lisans Programı</w:t>
      </w:r>
    </w:p>
    <w:p w:rsidR="00F660FC" w:rsidRPr="004042D0" w:rsidRDefault="00476201" w:rsidP="00476201">
      <w:pPr>
        <w:spacing w:line="360" w:lineRule="auto"/>
        <w:rPr>
          <w:b/>
          <w:color w:val="000000"/>
          <w:sz w:val="24"/>
          <w:szCs w:val="24"/>
        </w:rPr>
      </w:pPr>
      <w:r w:rsidRPr="004042D0">
        <w:rPr>
          <w:b/>
          <w:color w:val="000000"/>
          <w:sz w:val="24"/>
          <w:szCs w:val="24"/>
        </w:rPr>
        <w:t xml:space="preserve">Süre: 4 </w:t>
      </w:r>
      <w:r w:rsidR="004025EA">
        <w:rPr>
          <w:b/>
          <w:color w:val="000000"/>
          <w:sz w:val="24"/>
          <w:szCs w:val="24"/>
        </w:rPr>
        <w:t>Y</w:t>
      </w:r>
      <w:r w:rsidRPr="004042D0">
        <w:rPr>
          <w:b/>
          <w:color w:val="000000"/>
          <w:sz w:val="24"/>
          <w:szCs w:val="24"/>
        </w:rPr>
        <w:t>arıyıl Kredi: 21 AKTS: 120</w:t>
      </w:r>
    </w:p>
    <w:p w:rsidR="004042D0" w:rsidRPr="004042D0" w:rsidRDefault="004042D0" w:rsidP="004042D0">
      <w:pPr>
        <w:pStyle w:val="Heading3"/>
        <w:rPr>
          <w:sz w:val="24"/>
          <w:szCs w:val="24"/>
          <w:lang w:bidi="ar-SA"/>
        </w:rPr>
      </w:pPr>
      <w:r w:rsidRPr="004042D0">
        <w:rPr>
          <w:rStyle w:val="Strong"/>
          <w:b/>
          <w:bCs w:val="0"/>
          <w:sz w:val="24"/>
          <w:szCs w:val="24"/>
        </w:rPr>
        <w:t xml:space="preserve">HPH 5000 Uzmanlık </w:t>
      </w:r>
      <w:r w:rsidR="00674D8B">
        <w:rPr>
          <w:rStyle w:val="Strong"/>
          <w:b/>
          <w:bCs w:val="0"/>
          <w:sz w:val="24"/>
          <w:szCs w:val="24"/>
        </w:rPr>
        <w:t>Alan Dersi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Öğrencilere ruh sağlığı ve psikiyatri hemşireliği alanında uzmanlaşmış bir konuya odaklanma fırsatı sağlamak, uzmanlıklarını geliştirmek ve akademik ve mesleki gelişimlerine katkıda bulunmak.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Bu kurs, öğrencilerin seçtikleri uzmanlık alanlarındaki ileri konuları, metodolojileri veya yenilikleri keşfetmelerine olanak tanır. Öğrenciler, derinlemesine bilgi edinmek ve ruh sağlığı ve psikiyatri hemşireliği alanındaki ilgi alanlarına göre uyarlanmış eleştirel düşünme, araştırma ve uygulama becerileri geliştirmek için öğretim üyeleriyle yakın bir şekilde çalışırlar.</w:t>
      </w:r>
    </w:p>
    <w:p w:rsidR="004042D0" w:rsidRPr="004042D0" w:rsidRDefault="004042D0" w:rsidP="004042D0">
      <w:pPr>
        <w:pStyle w:val="Heading3"/>
        <w:rPr>
          <w:sz w:val="24"/>
          <w:szCs w:val="24"/>
        </w:rPr>
      </w:pPr>
      <w:r w:rsidRPr="004042D0">
        <w:rPr>
          <w:rStyle w:val="Strong"/>
          <w:b/>
          <w:bCs w:val="0"/>
          <w:sz w:val="24"/>
          <w:szCs w:val="24"/>
        </w:rPr>
        <w:t>HPH 5010 Semineri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sunum ve tartışma becerilerini geliştirmek, onları ruh sağlığı ve psikiyatri hemşireliği alanındaki güncel araştırma ve gelişmeleri eleştirel olarak değerlendirmeye teşvik etmek.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Öğrenciler seçili konularda sunum yapar, akranlarıyla fikir alışverişinde bulunur ve öğretim üyelerinden geri bildirim alır. Seminerin amacı akademik iletişim becerilerini geliştirmek, iş birliğini teşvik etmek ve alanda entelektüel merakı canlandırmaktır.</w:t>
      </w:r>
    </w:p>
    <w:p w:rsidR="004042D0" w:rsidRPr="004042D0" w:rsidRDefault="004042D0" w:rsidP="004042D0">
      <w:pPr>
        <w:pStyle w:val="Heading3"/>
        <w:rPr>
          <w:sz w:val="24"/>
          <w:szCs w:val="24"/>
        </w:rPr>
      </w:pPr>
      <w:r w:rsidRPr="004042D0">
        <w:rPr>
          <w:rStyle w:val="Strong"/>
          <w:b/>
          <w:bCs w:val="0"/>
          <w:sz w:val="24"/>
          <w:szCs w:val="24"/>
        </w:rPr>
        <w:t>HPH 5020 Yüksek Lisans Tezi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ruh sağlığı ve psikiyatri hemşireliği alanına katkıda bulunan bağımsız, özgün araştırmalar yürütmelerini sağlamak.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Bir fakülte danışmanının gözetiminde, öğrenciler kapsamlı bir araştırma projesi tasarlar, yürütür ve sunar. Süreç, literatür taraması, metodoloji geliştirme, veri toplama ve analizini içerir ve akademik standartlara uyan yazılı bir tezle sonuçlanır.</w:t>
      </w:r>
    </w:p>
    <w:p w:rsidR="004042D0" w:rsidRPr="004042D0" w:rsidRDefault="004042D0" w:rsidP="004042D0">
      <w:pPr>
        <w:pStyle w:val="Heading3"/>
        <w:rPr>
          <w:sz w:val="24"/>
          <w:szCs w:val="24"/>
        </w:rPr>
      </w:pPr>
      <w:r w:rsidRPr="004042D0">
        <w:rPr>
          <w:rStyle w:val="Strong"/>
          <w:b/>
          <w:bCs w:val="0"/>
          <w:sz w:val="24"/>
          <w:szCs w:val="24"/>
        </w:rPr>
        <w:t>HPH 5030 Ruh Sağlığı ve Psikiyatri Hemşireliğinde Temel Kavramlar ve Teoriler</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Öğrencilere ruh sağlığı ve psikiyatri hemşireliği için gerekli olan temel kavramlar ve teorik çerçeveler hakkında kapsamlı bir anlayış sağlamak.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Ders, ruh sağlığı, ruhsal hastalık, iyileşme ve dayanıklılık gibi temel kavramları ve hemşirelik müdahalelerini ve uygulamalarını yönlendirmek için kullanılan teorik modelleri araştırır. Teorinin klinik karar almaya entegre edilmesine vurgu yapılır.</w:t>
      </w:r>
    </w:p>
    <w:p w:rsidR="004042D0" w:rsidRPr="004042D0" w:rsidRDefault="004042D0" w:rsidP="004042D0">
      <w:pPr>
        <w:pStyle w:val="Heading3"/>
        <w:rPr>
          <w:sz w:val="24"/>
          <w:szCs w:val="24"/>
        </w:rPr>
      </w:pPr>
      <w:r w:rsidRPr="004042D0">
        <w:rPr>
          <w:rStyle w:val="Strong"/>
          <w:b/>
          <w:bCs w:val="0"/>
          <w:sz w:val="24"/>
          <w:szCs w:val="24"/>
        </w:rPr>
        <w:lastRenderedPageBreak/>
        <w:t>HPH 5040 Ruh Sağlığı ve İleri Psikiyatri Hemşireliği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kanıta dayalı hemşirelik uygulamaları yoluyla karmaşık ruh sağlığı durumlarını yönetme konusundaki bilgi ve becerilerini geliştirmek.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Bu kurs psikofarmakoloji, eşlik eden hastalıklar ve bütünsel bakım stratejileri gibi ileri konuları kapsar. Öğrenciler, ruh sağlığının biyolojik, psikolojik ve sosyal boyutlarını ele alarak kişi merkezli bakım sağlamayı öğrenirler.</w:t>
      </w:r>
    </w:p>
    <w:p w:rsidR="004042D0" w:rsidRPr="004042D0" w:rsidRDefault="004042D0" w:rsidP="004042D0">
      <w:pPr>
        <w:rPr>
          <w:sz w:val="24"/>
          <w:szCs w:val="24"/>
        </w:rPr>
      </w:pPr>
    </w:p>
    <w:p w:rsidR="004042D0" w:rsidRPr="004042D0" w:rsidRDefault="004042D0" w:rsidP="004042D0">
      <w:pPr>
        <w:pStyle w:val="Heading3"/>
        <w:rPr>
          <w:sz w:val="24"/>
          <w:szCs w:val="24"/>
        </w:rPr>
      </w:pPr>
      <w:r w:rsidRPr="004042D0">
        <w:rPr>
          <w:rStyle w:val="Strong"/>
          <w:b/>
          <w:bCs w:val="0"/>
          <w:sz w:val="24"/>
          <w:szCs w:val="24"/>
        </w:rPr>
        <w:t>HPH 5050 Ruh Sağlığı ve Psikiyatri Hemşireliği Uygulaması-I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denetlenen uygulama yoluyla ruh sağlığı ve psikiyatri hemşireliğinde temel klinik yeterliliklerini geliştirmelerini sağlamak.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Bu kurs, hasta değerlendirmesi, terapötik iletişim ve temel müdahale stratejileri dahil olmak üzere pratik becerilere odaklanır. Öğrenciler, şefkatli ve etkili bakım sunma becerilerini geliştirerek gerçek dünya ortamlarında deneyim kazanırlar.</w:t>
      </w:r>
    </w:p>
    <w:p w:rsidR="004042D0" w:rsidRPr="004042D0" w:rsidRDefault="004042D0" w:rsidP="004042D0">
      <w:pPr>
        <w:pStyle w:val="Heading3"/>
        <w:rPr>
          <w:sz w:val="24"/>
          <w:szCs w:val="24"/>
        </w:rPr>
      </w:pPr>
      <w:r w:rsidRPr="004042D0">
        <w:rPr>
          <w:rStyle w:val="Strong"/>
          <w:b/>
          <w:bCs w:val="0"/>
          <w:sz w:val="24"/>
          <w:szCs w:val="24"/>
        </w:rPr>
        <w:t>HPH 5060 Ruh Sağlığı ve Psikiyatri Hemşireliği Uygulaması-II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karmaşık vakalara ve disiplinler arası işbirliğine odaklanarak ruh sağlığı ve psikiyatri hemşireliği alanındaki klinik uzmanlıklarını geliştirmek.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Önceki uygulamalara dayanarak, bu kurs gelişmiş müdahale tekniklerini, etik karar vermeyi ve liderlik becerilerinin geliştirilmesini vurgular. Öğrenciler, çeşitli hasta ihtiyaçlarını karşılamak için sağlık ekipleriyle yakın bir şekilde çalışırlar.</w:t>
      </w:r>
    </w:p>
    <w:p w:rsidR="004042D0" w:rsidRPr="004042D0" w:rsidRDefault="004042D0" w:rsidP="004042D0">
      <w:pPr>
        <w:pStyle w:val="Heading3"/>
        <w:rPr>
          <w:sz w:val="24"/>
          <w:szCs w:val="24"/>
        </w:rPr>
      </w:pPr>
      <w:r w:rsidRPr="004042D0">
        <w:rPr>
          <w:rStyle w:val="Strong"/>
          <w:b/>
          <w:bCs w:val="0"/>
          <w:sz w:val="24"/>
          <w:szCs w:val="24"/>
        </w:rPr>
        <w:t>HPH 5070 Çocuk ve Ergen Psikiyatri Hemşireliği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Öğrencilere çocuk ve ergenlerin özel ruh sağlığı ihtiyaçlarını karşılamak için gerekli bilgi ve becerileri kazandırmak.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Bu kurs, gelişimsel hususları, yaygın psikiyatrik bozuklukları ve genç nüfuslar için kanıta dayalı müdahaleleri inceler. Aile katılımına ve büyüme ve iyileşme için destekleyici ortamlar yaratmaya vurgu yapılır.</w:t>
      </w:r>
    </w:p>
    <w:p w:rsidR="004042D0" w:rsidRPr="004042D0" w:rsidRDefault="004042D0" w:rsidP="004042D0">
      <w:pPr>
        <w:pStyle w:val="Heading3"/>
        <w:rPr>
          <w:sz w:val="24"/>
          <w:szCs w:val="24"/>
        </w:rPr>
      </w:pPr>
      <w:r w:rsidRPr="004042D0">
        <w:rPr>
          <w:rStyle w:val="Strong"/>
          <w:b/>
          <w:bCs w:val="0"/>
          <w:sz w:val="24"/>
          <w:szCs w:val="24"/>
        </w:rPr>
        <w:t>HPH 5080 İletişim</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Öğrencilerin ruh sağlığı ve psikiyatri hemşireliği uygulamalarında etkili iletişim tekniklerini kullanma becerilerini geliştirmek.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Kurs, terapötik iletişim stratejilerini, çatışma çözümünü ve kültürel yeterliliği araştırır. Öğrenciler, güven oluşturmayı, diyaloğu kolaylaştırmayı ve empatik ve net iletişim yoluyla hastaları desteklemeyi öğrenirler.</w:t>
      </w:r>
    </w:p>
    <w:p w:rsidR="004042D0" w:rsidRPr="004042D0" w:rsidRDefault="004042D0" w:rsidP="004042D0">
      <w:pPr>
        <w:rPr>
          <w:sz w:val="24"/>
          <w:szCs w:val="24"/>
        </w:rPr>
      </w:pPr>
    </w:p>
    <w:p w:rsidR="004042D0" w:rsidRPr="004042D0" w:rsidRDefault="004042D0" w:rsidP="004042D0">
      <w:pPr>
        <w:pStyle w:val="Heading3"/>
        <w:rPr>
          <w:sz w:val="24"/>
          <w:szCs w:val="24"/>
        </w:rPr>
      </w:pPr>
      <w:r w:rsidRPr="004042D0">
        <w:rPr>
          <w:rStyle w:val="Strong"/>
          <w:b/>
          <w:bCs w:val="0"/>
          <w:sz w:val="24"/>
          <w:szCs w:val="24"/>
        </w:rPr>
        <w:t xml:space="preserve">HPH 5090 </w:t>
      </w:r>
      <w:r w:rsidR="00674D8B">
        <w:rPr>
          <w:rStyle w:val="Strong"/>
          <w:b/>
          <w:bCs w:val="0"/>
          <w:sz w:val="24"/>
          <w:szCs w:val="24"/>
        </w:rPr>
        <w:t xml:space="preserve">Konsültasyon </w:t>
      </w:r>
      <w:r w:rsidRPr="004042D0">
        <w:rPr>
          <w:rStyle w:val="Strong"/>
          <w:b/>
          <w:bCs w:val="0"/>
          <w:sz w:val="24"/>
          <w:szCs w:val="24"/>
        </w:rPr>
        <w:t>-</w:t>
      </w:r>
      <w:proofErr w:type="spellStart"/>
      <w:r w:rsidRPr="004042D0">
        <w:rPr>
          <w:rStyle w:val="Strong"/>
          <w:b/>
          <w:bCs w:val="0"/>
          <w:sz w:val="24"/>
          <w:szCs w:val="24"/>
        </w:rPr>
        <w:t>Li</w:t>
      </w:r>
      <w:r w:rsidR="00674D8B">
        <w:rPr>
          <w:rStyle w:val="Strong"/>
          <w:b/>
          <w:bCs w:val="0"/>
          <w:sz w:val="24"/>
          <w:szCs w:val="24"/>
        </w:rPr>
        <w:t>yezon</w:t>
      </w:r>
      <w:proofErr w:type="spellEnd"/>
      <w:r w:rsidRPr="004042D0">
        <w:rPr>
          <w:rStyle w:val="Strong"/>
          <w:b/>
          <w:bCs w:val="0"/>
          <w:sz w:val="24"/>
          <w:szCs w:val="24"/>
        </w:rPr>
        <w:t xml:space="preserve"> Psikiyatri Hemşireliği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Öğrencileri çeşitli klinik ortamlarda hastalara ve sağlık ekiplerine psikiyatrik danışmanlık ve destek sağlamaya hazırlamak.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 </w:t>
      </w:r>
      <w:r w:rsidRPr="004042D0">
        <w:rPr>
          <w:rFonts w:ascii="Times New Roman" w:hAnsi="Times New Roman" w:cs="Times New Roman"/>
        </w:rPr>
        <w:t>Bu ders, liyazon psikiyatrisinin prensiplerini ele alarak, disiplinler arası işbirliğini, kriz müdahalesini ve tıbbi hastalarda psikiyatrik komorbiditelerin yönetimini vurgular.</w:t>
      </w:r>
    </w:p>
    <w:p w:rsidR="004042D0" w:rsidRPr="004042D0" w:rsidRDefault="004042D0" w:rsidP="004042D0">
      <w:pPr>
        <w:pStyle w:val="Heading3"/>
        <w:rPr>
          <w:sz w:val="24"/>
          <w:szCs w:val="24"/>
        </w:rPr>
      </w:pPr>
      <w:r w:rsidRPr="004042D0">
        <w:rPr>
          <w:rStyle w:val="Strong"/>
          <w:b/>
          <w:bCs w:val="0"/>
          <w:sz w:val="24"/>
          <w:szCs w:val="24"/>
        </w:rPr>
        <w:t>HPH 5100 Psikoterapi</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Dersin Amacı: </w:t>
      </w:r>
      <w:r w:rsidRPr="004042D0">
        <w:rPr>
          <w:rFonts w:ascii="Times New Roman" w:hAnsi="Times New Roman" w:cs="Times New Roman"/>
        </w:rPr>
        <w:t>Öğrencilere ruh sağlığı ve psikiyatri hemşireliğinde uygulanan psikoterapinin ilke ve tekniklerini tanıtmak.</w:t>
      </w:r>
    </w:p>
    <w:p w:rsidR="004042D0" w:rsidRPr="004042D0" w:rsidRDefault="004042D0" w:rsidP="004042D0">
      <w:pPr>
        <w:pStyle w:val="NormalWeb"/>
        <w:rPr>
          <w:rFonts w:ascii="Times New Roman" w:hAnsi="Times New Roman" w:cs="Times New Roman"/>
        </w:rPr>
      </w:pPr>
      <w:r w:rsidRPr="004042D0">
        <w:rPr>
          <w:rStyle w:val="Strong"/>
          <w:rFonts w:ascii="Times New Roman" w:hAnsi="Times New Roman" w:cs="Times New Roman"/>
        </w:rPr>
        <w:t xml:space="preserve">Genel Bilgiler: </w:t>
      </w:r>
      <w:r w:rsidRPr="004042D0">
        <w:rPr>
          <w:rFonts w:ascii="Times New Roman" w:hAnsi="Times New Roman" w:cs="Times New Roman"/>
        </w:rPr>
        <w:t>Kurs, bilişsel-davranışçı terapi (BDT), psikodinamik terapi ve grup terapisi dahil olmak üzere psikoterapötik yaklaşımlara genel bir bakış sağlar. Öğrenciler, hastaların duygusal ve psikolojik refahını desteklemek için beceriler geliştirir.</w:t>
      </w:r>
    </w:p>
    <w:p w:rsidR="004042D0" w:rsidRPr="004042D0" w:rsidRDefault="004042D0" w:rsidP="004042D0">
      <w:pPr>
        <w:rPr>
          <w:b/>
          <w:color w:val="000000"/>
          <w:sz w:val="24"/>
          <w:szCs w:val="24"/>
        </w:rPr>
      </w:pPr>
    </w:p>
    <w:sectPr w:rsidR="004042D0" w:rsidRPr="004042D0" w:rsidSect="007C6B3F">
      <w:pgSz w:w="12240" w:h="15840"/>
      <w:pgMar w:top="1417" w:right="1417" w:bottom="1417" w:left="1417"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5EA5"/>
    <w:multiLevelType w:val="hybridMultilevel"/>
    <w:tmpl w:val="A3BC01F6"/>
    <w:lvl w:ilvl="0" w:tplc="041F0001">
      <w:start w:val="1"/>
      <w:numFmt w:val="bullet"/>
      <w:lvlText w:val=""/>
      <w:lvlJc w:val="left"/>
      <w:pPr>
        <w:ind w:left="1705" w:hanging="360"/>
      </w:pPr>
      <w:rPr>
        <w:rFonts w:ascii="Symbol" w:hAnsi="Symbol" w:hint="default"/>
      </w:rPr>
    </w:lvl>
    <w:lvl w:ilvl="1" w:tplc="041F0003" w:tentative="1">
      <w:start w:val="1"/>
      <w:numFmt w:val="bullet"/>
      <w:lvlText w:val="o"/>
      <w:lvlJc w:val="left"/>
      <w:pPr>
        <w:ind w:left="2425" w:hanging="360"/>
      </w:pPr>
      <w:rPr>
        <w:rFonts w:ascii="Courier New" w:hAnsi="Courier New" w:cs="Courier New" w:hint="default"/>
      </w:rPr>
    </w:lvl>
    <w:lvl w:ilvl="2" w:tplc="041F0005" w:tentative="1">
      <w:start w:val="1"/>
      <w:numFmt w:val="bullet"/>
      <w:lvlText w:val=""/>
      <w:lvlJc w:val="left"/>
      <w:pPr>
        <w:ind w:left="3145" w:hanging="360"/>
      </w:pPr>
      <w:rPr>
        <w:rFonts w:ascii="Wingdings" w:hAnsi="Wingdings" w:hint="default"/>
      </w:rPr>
    </w:lvl>
    <w:lvl w:ilvl="3" w:tplc="041F0001" w:tentative="1">
      <w:start w:val="1"/>
      <w:numFmt w:val="bullet"/>
      <w:lvlText w:val=""/>
      <w:lvlJc w:val="left"/>
      <w:pPr>
        <w:ind w:left="3865" w:hanging="360"/>
      </w:pPr>
      <w:rPr>
        <w:rFonts w:ascii="Symbol" w:hAnsi="Symbol" w:hint="default"/>
      </w:rPr>
    </w:lvl>
    <w:lvl w:ilvl="4" w:tplc="041F0003" w:tentative="1">
      <w:start w:val="1"/>
      <w:numFmt w:val="bullet"/>
      <w:lvlText w:val="o"/>
      <w:lvlJc w:val="left"/>
      <w:pPr>
        <w:ind w:left="4585" w:hanging="360"/>
      </w:pPr>
      <w:rPr>
        <w:rFonts w:ascii="Courier New" w:hAnsi="Courier New" w:cs="Courier New" w:hint="default"/>
      </w:rPr>
    </w:lvl>
    <w:lvl w:ilvl="5" w:tplc="041F0005" w:tentative="1">
      <w:start w:val="1"/>
      <w:numFmt w:val="bullet"/>
      <w:lvlText w:val=""/>
      <w:lvlJc w:val="left"/>
      <w:pPr>
        <w:ind w:left="5305" w:hanging="360"/>
      </w:pPr>
      <w:rPr>
        <w:rFonts w:ascii="Wingdings" w:hAnsi="Wingdings" w:hint="default"/>
      </w:rPr>
    </w:lvl>
    <w:lvl w:ilvl="6" w:tplc="041F0001" w:tentative="1">
      <w:start w:val="1"/>
      <w:numFmt w:val="bullet"/>
      <w:lvlText w:val=""/>
      <w:lvlJc w:val="left"/>
      <w:pPr>
        <w:ind w:left="6025" w:hanging="360"/>
      </w:pPr>
      <w:rPr>
        <w:rFonts w:ascii="Symbol" w:hAnsi="Symbol" w:hint="default"/>
      </w:rPr>
    </w:lvl>
    <w:lvl w:ilvl="7" w:tplc="041F0003" w:tentative="1">
      <w:start w:val="1"/>
      <w:numFmt w:val="bullet"/>
      <w:lvlText w:val="o"/>
      <w:lvlJc w:val="left"/>
      <w:pPr>
        <w:ind w:left="6745" w:hanging="360"/>
      </w:pPr>
      <w:rPr>
        <w:rFonts w:ascii="Courier New" w:hAnsi="Courier New" w:cs="Courier New" w:hint="default"/>
      </w:rPr>
    </w:lvl>
    <w:lvl w:ilvl="8" w:tplc="041F0005" w:tentative="1">
      <w:start w:val="1"/>
      <w:numFmt w:val="bullet"/>
      <w:lvlText w:val=""/>
      <w:lvlJc w:val="left"/>
      <w:pPr>
        <w:ind w:left="7465" w:hanging="360"/>
      </w:pPr>
      <w:rPr>
        <w:rFonts w:ascii="Wingdings" w:hAnsi="Wingdings" w:hint="default"/>
      </w:rPr>
    </w:lvl>
  </w:abstractNum>
  <w:abstractNum w:abstractNumId="1" w15:restartNumberingAfterBreak="0">
    <w:nsid w:val="1751226B"/>
    <w:multiLevelType w:val="multilevel"/>
    <w:tmpl w:val="36C6CB82"/>
    <w:lvl w:ilvl="0">
      <w:start w:val="1"/>
      <w:numFmt w:val="bullet"/>
      <w:lvlText w:val="●"/>
      <w:lvlJc w:val="left"/>
      <w:pPr>
        <w:ind w:left="4918" w:hanging="360"/>
      </w:pPr>
      <w:rPr>
        <w:rFonts w:ascii="Noto Sans Symbols" w:eastAsia="Noto Sans Symbols" w:hAnsi="Noto Sans Symbols" w:cs="Noto Sans Symbols"/>
      </w:rPr>
    </w:lvl>
    <w:lvl w:ilvl="1">
      <w:start w:val="1"/>
      <w:numFmt w:val="bullet"/>
      <w:lvlText w:val="o"/>
      <w:lvlJc w:val="left"/>
      <w:pPr>
        <w:ind w:left="5638" w:hanging="360"/>
      </w:pPr>
      <w:rPr>
        <w:rFonts w:ascii="Courier New" w:eastAsia="Courier New" w:hAnsi="Courier New" w:cs="Courier New"/>
      </w:rPr>
    </w:lvl>
    <w:lvl w:ilvl="2">
      <w:start w:val="1"/>
      <w:numFmt w:val="bullet"/>
      <w:lvlText w:val="▪"/>
      <w:lvlJc w:val="left"/>
      <w:pPr>
        <w:ind w:left="6358" w:hanging="360"/>
      </w:pPr>
      <w:rPr>
        <w:rFonts w:ascii="Noto Sans Symbols" w:eastAsia="Noto Sans Symbols" w:hAnsi="Noto Sans Symbols" w:cs="Noto Sans Symbols"/>
      </w:rPr>
    </w:lvl>
    <w:lvl w:ilvl="3">
      <w:start w:val="1"/>
      <w:numFmt w:val="bullet"/>
      <w:lvlText w:val="●"/>
      <w:lvlJc w:val="left"/>
      <w:pPr>
        <w:ind w:left="7078" w:hanging="360"/>
      </w:pPr>
      <w:rPr>
        <w:rFonts w:ascii="Noto Sans Symbols" w:eastAsia="Noto Sans Symbols" w:hAnsi="Noto Sans Symbols" w:cs="Noto Sans Symbols"/>
      </w:rPr>
    </w:lvl>
    <w:lvl w:ilvl="4">
      <w:start w:val="1"/>
      <w:numFmt w:val="bullet"/>
      <w:lvlText w:val="o"/>
      <w:lvlJc w:val="left"/>
      <w:pPr>
        <w:ind w:left="7798" w:hanging="360"/>
      </w:pPr>
      <w:rPr>
        <w:rFonts w:ascii="Courier New" w:eastAsia="Courier New" w:hAnsi="Courier New" w:cs="Courier New"/>
      </w:rPr>
    </w:lvl>
    <w:lvl w:ilvl="5">
      <w:start w:val="1"/>
      <w:numFmt w:val="bullet"/>
      <w:lvlText w:val="▪"/>
      <w:lvlJc w:val="left"/>
      <w:pPr>
        <w:ind w:left="8518" w:hanging="360"/>
      </w:pPr>
      <w:rPr>
        <w:rFonts w:ascii="Noto Sans Symbols" w:eastAsia="Noto Sans Symbols" w:hAnsi="Noto Sans Symbols" w:cs="Noto Sans Symbols"/>
      </w:rPr>
    </w:lvl>
    <w:lvl w:ilvl="6">
      <w:start w:val="1"/>
      <w:numFmt w:val="bullet"/>
      <w:lvlText w:val="●"/>
      <w:lvlJc w:val="left"/>
      <w:pPr>
        <w:ind w:left="9238" w:hanging="360"/>
      </w:pPr>
      <w:rPr>
        <w:rFonts w:ascii="Noto Sans Symbols" w:eastAsia="Noto Sans Symbols" w:hAnsi="Noto Sans Symbols" w:cs="Noto Sans Symbols"/>
      </w:rPr>
    </w:lvl>
    <w:lvl w:ilvl="7">
      <w:start w:val="1"/>
      <w:numFmt w:val="bullet"/>
      <w:lvlText w:val="o"/>
      <w:lvlJc w:val="left"/>
      <w:pPr>
        <w:ind w:left="9958" w:hanging="360"/>
      </w:pPr>
      <w:rPr>
        <w:rFonts w:ascii="Courier New" w:eastAsia="Courier New" w:hAnsi="Courier New" w:cs="Courier New"/>
      </w:rPr>
    </w:lvl>
    <w:lvl w:ilvl="8">
      <w:start w:val="1"/>
      <w:numFmt w:val="bullet"/>
      <w:lvlText w:val="▪"/>
      <w:lvlJc w:val="left"/>
      <w:pPr>
        <w:ind w:left="10678" w:hanging="360"/>
      </w:pPr>
      <w:rPr>
        <w:rFonts w:ascii="Noto Sans Symbols" w:eastAsia="Noto Sans Symbols" w:hAnsi="Noto Sans Symbols" w:cs="Noto Sans Symbols"/>
      </w:rPr>
    </w:lvl>
  </w:abstractNum>
  <w:abstractNum w:abstractNumId="2" w15:restartNumberingAfterBreak="0">
    <w:nsid w:val="1DDD6F21"/>
    <w:multiLevelType w:val="hybridMultilevel"/>
    <w:tmpl w:val="4E1AA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CB4E15"/>
    <w:multiLevelType w:val="hybridMultilevel"/>
    <w:tmpl w:val="737CE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211754"/>
    <w:multiLevelType w:val="multilevel"/>
    <w:tmpl w:val="522E338A"/>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525956D2"/>
    <w:multiLevelType w:val="multilevel"/>
    <w:tmpl w:val="1A3002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D70BE8"/>
    <w:multiLevelType w:val="hybridMultilevel"/>
    <w:tmpl w:val="CAEE8B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90B5139"/>
    <w:multiLevelType w:val="multilevel"/>
    <w:tmpl w:val="7BA8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D11F48"/>
    <w:multiLevelType w:val="hybridMultilevel"/>
    <w:tmpl w:val="70F6204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5C971DF"/>
    <w:multiLevelType w:val="hybridMultilevel"/>
    <w:tmpl w:val="86ACD6F0"/>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0" w15:restartNumberingAfterBreak="0">
    <w:nsid w:val="7C6F7D47"/>
    <w:multiLevelType w:val="hybridMultilevel"/>
    <w:tmpl w:val="A7C00D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45395961">
    <w:abstractNumId w:val="1"/>
  </w:num>
  <w:num w:numId="2" w16cid:durableId="127213982">
    <w:abstractNumId w:val="7"/>
  </w:num>
  <w:num w:numId="3" w16cid:durableId="1136487322">
    <w:abstractNumId w:val="4"/>
  </w:num>
  <w:num w:numId="4" w16cid:durableId="549919390">
    <w:abstractNumId w:val="5"/>
  </w:num>
  <w:num w:numId="5" w16cid:durableId="1856966418">
    <w:abstractNumId w:val="6"/>
  </w:num>
  <w:num w:numId="6" w16cid:durableId="1260479884">
    <w:abstractNumId w:val="3"/>
  </w:num>
  <w:num w:numId="7" w16cid:durableId="14120489">
    <w:abstractNumId w:val="10"/>
  </w:num>
  <w:num w:numId="8" w16cid:durableId="835461365">
    <w:abstractNumId w:val="2"/>
  </w:num>
  <w:num w:numId="9" w16cid:durableId="241838417">
    <w:abstractNumId w:val="0"/>
  </w:num>
  <w:num w:numId="10" w16cid:durableId="624505467">
    <w:abstractNumId w:val="9"/>
  </w:num>
  <w:num w:numId="11" w16cid:durableId="2026594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3F8"/>
    <w:rsid w:val="000843C7"/>
    <w:rsid w:val="00097F2E"/>
    <w:rsid w:val="000A35B5"/>
    <w:rsid w:val="001836C0"/>
    <w:rsid w:val="00190130"/>
    <w:rsid w:val="00230DEE"/>
    <w:rsid w:val="002A556A"/>
    <w:rsid w:val="002F0853"/>
    <w:rsid w:val="003026D3"/>
    <w:rsid w:val="00314120"/>
    <w:rsid w:val="00386833"/>
    <w:rsid w:val="00391C6A"/>
    <w:rsid w:val="00393441"/>
    <w:rsid w:val="003F1D93"/>
    <w:rsid w:val="004025EA"/>
    <w:rsid w:val="0040302C"/>
    <w:rsid w:val="004042D0"/>
    <w:rsid w:val="00476201"/>
    <w:rsid w:val="00494825"/>
    <w:rsid w:val="00511B6F"/>
    <w:rsid w:val="005268BD"/>
    <w:rsid w:val="00557E2B"/>
    <w:rsid w:val="00566E56"/>
    <w:rsid w:val="00600796"/>
    <w:rsid w:val="0063657A"/>
    <w:rsid w:val="00674D8B"/>
    <w:rsid w:val="007878F7"/>
    <w:rsid w:val="007A1D39"/>
    <w:rsid w:val="007A69C2"/>
    <w:rsid w:val="007A7D14"/>
    <w:rsid w:val="007C6B3F"/>
    <w:rsid w:val="00804C35"/>
    <w:rsid w:val="00810C40"/>
    <w:rsid w:val="00837DA3"/>
    <w:rsid w:val="00846D93"/>
    <w:rsid w:val="00887541"/>
    <w:rsid w:val="008A1A74"/>
    <w:rsid w:val="008A1BAD"/>
    <w:rsid w:val="008B03F8"/>
    <w:rsid w:val="008C2E82"/>
    <w:rsid w:val="009F7D13"/>
    <w:rsid w:val="00A13A70"/>
    <w:rsid w:val="00A9113F"/>
    <w:rsid w:val="00AB6C73"/>
    <w:rsid w:val="00C2567F"/>
    <w:rsid w:val="00CF23A9"/>
    <w:rsid w:val="00CF69F5"/>
    <w:rsid w:val="00D626E8"/>
    <w:rsid w:val="00D679E3"/>
    <w:rsid w:val="00DF3359"/>
    <w:rsid w:val="00E34B64"/>
    <w:rsid w:val="00E37ADD"/>
    <w:rsid w:val="00E37BE8"/>
    <w:rsid w:val="00E85933"/>
    <w:rsid w:val="00EC59BE"/>
    <w:rsid w:val="00F221E7"/>
    <w:rsid w:val="00F660FC"/>
    <w:rsid w:val="00F861E8"/>
    <w:rsid w:val="00F943D0"/>
    <w:rsid w:val="00F97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20C6"/>
  <w15:docId w15:val="{EB843D3F-3C27-40F7-A752-0EA5F698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bidi="tr-T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NormalWeb">
    <w:name w:val="Normal (Web)"/>
    <w:basedOn w:val="Normal"/>
    <w:uiPriority w:val="99"/>
    <w:rsid w:val="00EE04DB"/>
    <w:pPr>
      <w:widowControl/>
      <w:spacing w:before="100" w:beforeAutospacing="1" w:after="100" w:afterAutospacing="1"/>
    </w:pPr>
    <w:rPr>
      <w:rFonts w:ascii="Arial Unicode MS" w:eastAsia="Arial Unicode MS" w:hAnsi="Arial Unicode MS" w:cs="Arial Unicode MS"/>
      <w:sz w:val="24"/>
      <w:szCs w:val="24"/>
      <w:lang w:eastAsia="en-US" w:bidi="ar-SA"/>
    </w:rPr>
  </w:style>
  <w:style w:type="character" w:styleId="Hyperlink">
    <w:name w:val="Hyperlink"/>
    <w:basedOn w:val="DefaultParagraphFont"/>
    <w:uiPriority w:val="99"/>
    <w:unhideWhenUsed/>
    <w:rsid w:val="005519F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F69F5"/>
    <w:rPr>
      <w:rFonts w:ascii="Tahoma" w:hAnsi="Tahoma" w:cs="Tahoma"/>
      <w:sz w:val="16"/>
      <w:szCs w:val="16"/>
    </w:rPr>
  </w:style>
  <w:style w:type="character" w:customStyle="1" w:styleId="BalloonTextChar">
    <w:name w:val="Balloon Text Char"/>
    <w:basedOn w:val="DefaultParagraphFont"/>
    <w:link w:val="BalloonText"/>
    <w:uiPriority w:val="99"/>
    <w:semiHidden/>
    <w:rsid w:val="00CF69F5"/>
    <w:rPr>
      <w:rFonts w:ascii="Tahoma" w:hAnsi="Tahoma" w:cs="Tahoma"/>
      <w:sz w:val="16"/>
      <w:szCs w:val="16"/>
      <w:lang w:val="tr" w:bidi="tr-TR"/>
    </w:rPr>
  </w:style>
  <w:style w:type="character" w:styleId="CommentReference">
    <w:name w:val="annotation reference"/>
    <w:basedOn w:val="DefaultParagraphFont"/>
    <w:uiPriority w:val="99"/>
    <w:semiHidden/>
    <w:unhideWhenUsed/>
    <w:rsid w:val="00A9113F"/>
    <w:rPr>
      <w:sz w:val="16"/>
      <w:szCs w:val="16"/>
    </w:rPr>
  </w:style>
  <w:style w:type="paragraph" w:styleId="CommentText">
    <w:name w:val="annotation text"/>
    <w:basedOn w:val="Normal"/>
    <w:link w:val="CommentTextChar"/>
    <w:uiPriority w:val="99"/>
    <w:semiHidden/>
    <w:unhideWhenUsed/>
    <w:rsid w:val="00A9113F"/>
    <w:rPr>
      <w:sz w:val="20"/>
      <w:szCs w:val="20"/>
    </w:rPr>
  </w:style>
  <w:style w:type="character" w:customStyle="1" w:styleId="CommentTextChar">
    <w:name w:val="Comment Text Char"/>
    <w:basedOn w:val="DefaultParagraphFont"/>
    <w:link w:val="CommentText"/>
    <w:uiPriority w:val="99"/>
    <w:semiHidden/>
    <w:rsid w:val="00A9113F"/>
    <w:rPr>
      <w:sz w:val="20"/>
      <w:szCs w:val="20"/>
      <w:lang w:val="tr" w:bidi="tr-TR"/>
    </w:rPr>
  </w:style>
  <w:style w:type="paragraph" w:styleId="CommentSubject">
    <w:name w:val="annotation subject"/>
    <w:basedOn w:val="CommentText"/>
    <w:next w:val="CommentText"/>
    <w:link w:val="CommentSubjectChar"/>
    <w:uiPriority w:val="99"/>
    <w:semiHidden/>
    <w:unhideWhenUsed/>
    <w:rsid w:val="00A9113F"/>
    <w:rPr>
      <w:b/>
      <w:bCs/>
    </w:rPr>
  </w:style>
  <w:style w:type="character" w:customStyle="1" w:styleId="CommentSubjectChar">
    <w:name w:val="Comment Subject Char"/>
    <w:basedOn w:val="CommentTextChar"/>
    <w:link w:val="CommentSubject"/>
    <w:uiPriority w:val="99"/>
    <w:semiHidden/>
    <w:rsid w:val="00A9113F"/>
    <w:rPr>
      <w:b/>
      <w:bCs/>
      <w:sz w:val="20"/>
      <w:szCs w:val="20"/>
      <w:lang w:val="tr" w:bidi="tr-TR"/>
    </w:rPr>
  </w:style>
  <w:style w:type="table" w:styleId="TableGrid">
    <w:name w:val="Table Grid"/>
    <w:basedOn w:val="TableNormal"/>
    <w:uiPriority w:val="39"/>
    <w:rsid w:val="00804C35"/>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4C35"/>
    <w:pPr>
      <w:widowControl/>
      <w:autoSpaceDE w:val="0"/>
      <w:autoSpaceDN w:val="0"/>
      <w:adjustRightInd w:val="0"/>
    </w:pPr>
    <w:rPr>
      <w:color w:val="000000"/>
      <w:sz w:val="24"/>
      <w:szCs w:val="24"/>
      <w:lang w:eastAsia="en-US"/>
    </w:rPr>
  </w:style>
  <w:style w:type="paragraph" w:styleId="NoSpacing">
    <w:name w:val="No Spacing"/>
    <w:uiPriority w:val="1"/>
    <w:qFormat/>
    <w:rsid w:val="00F660FC"/>
    <w:pPr>
      <w:widowControl/>
    </w:pPr>
    <w:rPr>
      <w:rFonts w:asciiTheme="minorHAnsi" w:eastAsiaTheme="minorHAnsi" w:hAnsiTheme="minorHAnsi" w:cstheme="minorBidi"/>
      <w:lang w:eastAsia="en-US"/>
    </w:rPr>
  </w:style>
  <w:style w:type="character" w:styleId="Strong">
    <w:name w:val="Strong"/>
    <w:basedOn w:val="DefaultParagraphFont"/>
    <w:uiPriority w:val="22"/>
    <w:qFormat/>
    <w:rsid w:val="00404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133">
      <w:bodyDiv w:val="1"/>
      <w:marLeft w:val="0"/>
      <w:marRight w:val="0"/>
      <w:marTop w:val="0"/>
      <w:marBottom w:val="0"/>
      <w:divBdr>
        <w:top w:val="none" w:sz="0" w:space="0" w:color="auto"/>
        <w:left w:val="none" w:sz="0" w:space="0" w:color="auto"/>
        <w:bottom w:val="none" w:sz="0" w:space="0" w:color="auto"/>
        <w:right w:val="none" w:sz="0" w:space="0" w:color="auto"/>
      </w:divBdr>
    </w:div>
    <w:div w:id="113595580">
      <w:bodyDiv w:val="1"/>
      <w:marLeft w:val="0"/>
      <w:marRight w:val="0"/>
      <w:marTop w:val="0"/>
      <w:marBottom w:val="0"/>
      <w:divBdr>
        <w:top w:val="none" w:sz="0" w:space="0" w:color="auto"/>
        <w:left w:val="none" w:sz="0" w:space="0" w:color="auto"/>
        <w:bottom w:val="none" w:sz="0" w:space="0" w:color="auto"/>
        <w:right w:val="none" w:sz="0" w:space="0" w:color="auto"/>
      </w:divBdr>
    </w:div>
    <w:div w:id="219899761">
      <w:bodyDiv w:val="1"/>
      <w:marLeft w:val="0"/>
      <w:marRight w:val="0"/>
      <w:marTop w:val="0"/>
      <w:marBottom w:val="0"/>
      <w:divBdr>
        <w:top w:val="none" w:sz="0" w:space="0" w:color="auto"/>
        <w:left w:val="none" w:sz="0" w:space="0" w:color="auto"/>
        <w:bottom w:val="none" w:sz="0" w:space="0" w:color="auto"/>
        <w:right w:val="none" w:sz="0" w:space="0" w:color="auto"/>
      </w:divBdr>
    </w:div>
    <w:div w:id="226037695">
      <w:bodyDiv w:val="1"/>
      <w:marLeft w:val="0"/>
      <w:marRight w:val="0"/>
      <w:marTop w:val="0"/>
      <w:marBottom w:val="0"/>
      <w:divBdr>
        <w:top w:val="none" w:sz="0" w:space="0" w:color="auto"/>
        <w:left w:val="none" w:sz="0" w:space="0" w:color="auto"/>
        <w:bottom w:val="none" w:sz="0" w:space="0" w:color="auto"/>
        <w:right w:val="none" w:sz="0" w:space="0" w:color="auto"/>
      </w:divBdr>
    </w:div>
    <w:div w:id="247234379">
      <w:bodyDiv w:val="1"/>
      <w:marLeft w:val="0"/>
      <w:marRight w:val="0"/>
      <w:marTop w:val="0"/>
      <w:marBottom w:val="0"/>
      <w:divBdr>
        <w:top w:val="none" w:sz="0" w:space="0" w:color="auto"/>
        <w:left w:val="none" w:sz="0" w:space="0" w:color="auto"/>
        <w:bottom w:val="none" w:sz="0" w:space="0" w:color="auto"/>
        <w:right w:val="none" w:sz="0" w:space="0" w:color="auto"/>
      </w:divBdr>
    </w:div>
    <w:div w:id="414058968">
      <w:bodyDiv w:val="1"/>
      <w:marLeft w:val="0"/>
      <w:marRight w:val="0"/>
      <w:marTop w:val="0"/>
      <w:marBottom w:val="0"/>
      <w:divBdr>
        <w:top w:val="none" w:sz="0" w:space="0" w:color="auto"/>
        <w:left w:val="none" w:sz="0" w:space="0" w:color="auto"/>
        <w:bottom w:val="none" w:sz="0" w:space="0" w:color="auto"/>
        <w:right w:val="none" w:sz="0" w:space="0" w:color="auto"/>
      </w:divBdr>
    </w:div>
    <w:div w:id="428740437">
      <w:bodyDiv w:val="1"/>
      <w:marLeft w:val="0"/>
      <w:marRight w:val="0"/>
      <w:marTop w:val="0"/>
      <w:marBottom w:val="0"/>
      <w:divBdr>
        <w:top w:val="none" w:sz="0" w:space="0" w:color="auto"/>
        <w:left w:val="none" w:sz="0" w:space="0" w:color="auto"/>
        <w:bottom w:val="none" w:sz="0" w:space="0" w:color="auto"/>
        <w:right w:val="none" w:sz="0" w:space="0" w:color="auto"/>
      </w:divBdr>
    </w:div>
    <w:div w:id="481698789">
      <w:bodyDiv w:val="1"/>
      <w:marLeft w:val="0"/>
      <w:marRight w:val="0"/>
      <w:marTop w:val="0"/>
      <w:marBottom w:val="0"/>
      <w:divBdr>
        <w:top w:val="none" w:sz="0" w:space="0" w:color="auto"/>
        <w:left w:val="none" w:sz="0" w:space="0" w:color="auto"/>
        <w:bottom w:val="none" w:sz="0" w:space="0" w:color="auto"/>
        <w:right w:val="none" w:sz="0" w:space="0" w:color="auto"/>
      </w:divBdr>
    </w:div>
    <w:div w:id="570385898">
      <w:bodyDiv w:val="1"/>
      <w:marLeft w:val="0"/>
      <w:marRight w:val="0"/>
      <w:marTop w:val="0"/>
      <w:marBottom w:val="0"/>
      <w:divBdr>
        <w:top w:val="none" w:sz="0" w:space="0" w:color="auto"/>
        <w:left w:val="none" w:sz="0" w:space="0" w:color="auto"/>
        <w:bottom w:val="none" w:sz="0" w:space="0" w:color="auto"/>
        <w:right w:val="none" w:sz="0" w:space="0" w:color="auto"/>
      </w:divBdr>
    </w:div>
    <w:div w:id="591553942">
      <w:bodyDiv w:val="1"/>
      <w:marLeft w:val="0"/>
      <w:marRight w:val="0"/>
      <w:marTop w:val="0"/>
      <w:marBottom w:val="0"/>
      <w:divBdr>
        <w:top w:val="none" w:sz="0" w:space="0" w:color="auto"/>
        <w:left w:val="none" w:sz="0" w:space="0" w:color="auto"/>
        <w:bottom w:val="none" w:sz="0" w:space="0" w:color="auto"/>
        <w:right w:val="none" w:sz="0" w:space="0" w:color="auto"/>
      </w:divBdr>
    </w:div>
    <w:div w:id="625044956">
      <w:bodyDiv w:val="1"/>
      <w:marLeft w:val="0"/>
      <w:marRight w:val="0"/>
      <w:marTop w:val="0"/>
      <w:marBottom w:val="0"/>
      <w:divBdr>
        <w:top w:val="none" w:sz="0" w:space="0" w:color="auto"/>
        <w:left w:val="none" w:sz="0" w:space="0" w:color="auto"/>
        <w:bottom w:val="none" w:sz="0" w:space="0" w:color="auto"/>
        <w:right w:val="none" w:sz="0" w:space="0" w:color="auto"/>
      </w:divBdr>
    </w:div>
    <w:div w:id="1222787581">
      <w:bodyDiv w:val="1"/>
      <w:marLeft w:val="0"/>
      <w:marRight w:val="0"/>
      <w:marTop w:val="0"/>
      <w:marBottom w:val="0"/>
      <w:divBdr>
        <w:top w:val="none" w:sz="0" w:space="0" w:color="auto"/>
        <w:left w:val="none" w:sz="0" w:space="0" w:color="auto"/>
        <w:bottom w:val="none" w:sz="0" w:space="0" w:color="auto"/>
        <w:right w:val="none" w:sz="0" w:space="0" w:color="auto"/>
      </w:divBdr>
    </w:div>
    <w:div w:id="1268777976">
      <w:bodyDiv w:val="1"/>
      <w:marLeft w:val="0"/>
      <w:marRight w:val="0"/>
      <w:marTop w:val="0"/>
      <w:marBottom w:val="0"/>
      <w:divBdr>
        <w:top w:val="none" w:sz="0" w:space="0" w:color="auto"/>
        <w:left w:val="none" w:sz="0" w:space="0" w:color="auto"/>
        <w:bottom w:val="none" w:sz="0" w:space="0" w:color="auto"/>
        <w:right w:val="none" w:sz="0" w:space="0" w:color="auto"/>
      </w:divBdr>
    </w:div>
    <w:div w:id="1340426283">
      <w:bodyDiv w:val="1"/>
      <w:marLeft w:val="0"/>
      <w:marRight w:val="0"/>
      <w:marTop w:val="0"/>
      <w:marBottom w:val="0"/>
      <w:divBdr>
        <w:top w:val="none" w:sz="0" w:space="0" w:color="auto"/>
        <w:left w:val="none" w:sz="0" w:space="0" w:color="auto"/>
        <w:bottom w:val="none" w:sz="0" w:space="0" w:color="auto"/>
        <w:right w:val="none" w:sz="0" w:space="0" w:color="auto"/>
      </w:divBdr>
    </w:div>
    <w:div w:id="1446344224">
      <w:bodyDiv w:val="1"/>
      <w:marLeft w:val="0"/>
      <w:marRight w:val="0"/>
      <w:marTop w:val="0"/>
      <w:marBottom w:val="0"/>
      <w:divBdr>
        <w:top w:val="none" w:sz="0" w:space="0" w:color="auto"/>
        <w:left w:val="none" w:sz="0" w:space="0" w:color="auto"/>
        <w:bottom w:val="none" w:sz="0" w:space="0" w:color="auto"/>
        <w:right w:val="none" w:sz="0" w:space="0" w:color="auto"/>
      </w:divBdr>
    </w:div>
    <w:div w:id="1579511062">
      <w:bodyDiv w:val="1"/>
      <w:marLeft w:val="0"/>
      <w:marRight w:val="0"/>
      <w:marTop w:val="0"/>
      <w:marBottom w:val="0"/>
      <w:divBdr>
        <w:top w:val="none" w:sz="0" w:space="0" w:color="auto"/>
        <w:left w:val="none" w:sz="0" w:space="0" w:color="auto"/>
        <w:bottom w:val="none" w:sz="0" w:space="0" w:color="auto"/>
        <w:right w:val="none" w:sz="0" w:space="0" w:color="auto"/>
      </w:divBdr>
    </w:div>
    <w:div w:id="1601646534">
      <w:bodyDiv w:val="1"/>
      <w:marLeft w:val="0"/>
      <w:marRight w:val="0"/>
      <w:marTop w:val="0"/>
      <w:marBottom w:val="0"/>
      <w:divBdr>
        <w:top w:val="none" w:sz="0" w:space="0" w:color="auto"/>
        <w:left w:val="none" w:sz="0" w:space="0" w:color="auto"/>
        <w:bottom w:val="none" w:sz="0" w:space="0" w:color="auto"/>
        <w:right w:val="none" w:sz="0" w:space="0" w:color="auto"/>
      </w:divBdr>
    </w:div>
    <w:div w:id="1901939535">
      <w:bodyDiv w:val="1"/>
      <w:marLeft w:val="0"/>
      <w:marRight w:val="0"/>
      <w:marTop w:val="0"/>
      <w:marBottom w:val="0"/>
      <w:divBdr>
        <w:top w:val="none" w:sz="0" w:space="0" w:color="auto"/>
        <w:left w:val="none" w:sz="0" w:space="0" w:color="auto"/>
        <w:bottom w:val="none" w:sz="0" w:space="0" w:color="auto"/>
        <w:right w:val="none" w:sz="0" w:space="0" w:color="auto"/>
      </w:divBdr>
    </w:div>
    <w:div w:id="2016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Gt8Bspf9vxY+ln6GK+dkFixsWw==">AMUW2mWH5GssAJAQUz0JA70l7/Hvsvlejc/iIfjoZMR1fUXl98CU3UYg4AkqtijH1iYDcgXmaRc8LaD/StatMjgVdKZdfEwS8FmyPye/FhEouj7YkWfHmMX9K4lIjiGxP64qfxdwrMmC</go:docsCustomData>
</go:gDocsCustomXmlDataStorage>
</file>

<file path=customXml/itemProps1.xml><?xml version="1.0" encoding="utf-8"?>
<ds:datastoreItem xmlns:ds="http://schemas.openxmlformats.org/officeDocument/2006/customXml" ds:itemID="{B270C8A3-7728-405C-B1C6-7BE1B89643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fcetisli</dc:creator>
  <cp:lastModifiedBy>Filiz Ersöğütçü</cp:lastModifiedBy>
  <cp:revision>3</cp:revision>
  <dcterms:created xsi:type="dcterms:W3CDTF">2025-01-24T06:02:00Z</dcterms:created>
  <dcterms:modified xsi:type="dcterms:W3CDTF">2025-01-24T06:03:00Z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Microsoft® Word 2010</vt:lpwstr>
  </property>
  <property fmtid="{D5CDD505-2E9C-101B-9397-08002B2CF9AE}" pid="4" name="LastSaved">
    <vt:filetime>2018-06-08T00:00:00Z</vt:filetime>
  </property>
</Properties>
</file>